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Критеријуми и елементи оцењивања у настави ликовне културе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 Оцењивање из предмета ликовна култура обавља се полазећи од ученичких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способности, степена спретности и умешности. Уколико ученик нема развијене посебне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способности, приликом оцењивања узима се у обзир индивидуално напредовање у односу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на сопствено претходно постигнуће, могућности и ангажовање ученика у наставном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процесу.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Ученик са изузетним способностима, који стиче образовање и васпитање на прилагођени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и обогаћени начин применом индивидуалног образовног плана, оцењује се на основу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остварености циљева и прописаних стандарда постигнућа, као и на основу ангажовања.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Ангажовање ученика обухвата: одговоран однос према раду, постављеним задацима,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активно учествовање у настави, сарадња са другима и исказано интересовање и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мотивација за учење и напредовање.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 Критеријуми оцењивања су дефинисани у односу на врсту, обим и ниво умећа,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вештина и усвојених знања прописаних наставним планом и програмом за предмет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(разред).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На сваком раду оцењује се квалитет линија, грађење облика, односа облика и простор у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композицији; познавање технике и материјала. Подразумева се да се у вишим разредима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гледа и рачуна све оно што је савладано у претходним разредима и да се то примењује у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наредном раду.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5. разред – креира облике (грађу и тродимензионалност облика) помоћу одговарајућих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врста линија, међусобни однос облика – постављање елементарних композиција у којима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се види однос величина облика, ритам и кретање; савладаност цртачких, вајарских и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колажних техника.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6. разред – креира материјализацију облика описивањем грађе, текстуре, светлине и боје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облика; у којој мери су савладане сликарске, колажне и цртачке технике.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7. разред – креира просторне композиције у којима се обраћа пажња на пропорционалност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(делова композиције у односу на целину и пропорције облика: фигура, архитектуре и тд.)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и равнотежу свих елемената композиције; у којој мери с у савладане цртачке, сликарске,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графичке технике и фотографија.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8. разред – креира динамику композиције – функционисање елемената композиције 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(сродност и разнородност елемената, контраст, јединство и доминантно у композицији;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апстраховање облика); у којој мери су савладане цртачке, сликарске, колажне технике и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технике савремених медија.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 Бројчано оцењивање успеха ученика из предмета обавља се на основу следећих 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критеријума: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1) ученик који остварује веома значајан напредак у савладавању програма предмета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у потпуности самостално испуњавање захтева који су утврђени на основном и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средњем нивоу, као и већину захтева са напредним нивоима посебних стандарда 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постигнућа, односно захтева који су одређени индивидуалним образовним планомприлагођеним стандардима постигнућа, уз веома висок степен ангажовања, 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добија оцену одличан (5);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2) ученик који остварује значајан напредак у савладавању програма предмета у 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потпуности, самостално, испуњавање захтева који су утврђени на основном и 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средњем нивоу, као и део захтева са напредним нивоима посебних стандарда 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постигнућа уз мању помоћ наставника, односно захтева који су одређени 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индивидуалним образовним планом и прилагођеним стандардима постигнућа, уз 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висок степен ангажовања, добија оцену врло добар (4);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3) ученик који остварује напредак у савладавању програма предмета у потпуности, 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самостално испуњавање захтева који су утврђени на основном и већем делу на 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средњем нивоу посебних стандарда постигнућа, односно захтева који су одређени 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индивидуалним образовним планом и прилагођеним стандардима постигнућа, уз 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ангажовање ученика, добија оцену добар (3);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4) ученик који остварује минималан напредак у савладавању програма предмета и 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испуњавање уз помоћ наставничких захтева који су утврђени у већ делу основног 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нивоа постигнућа, односно захтева који су одређени индивидуалним образовним 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планом и прилагођеним стандардима постигнућа и ангажовања ученика, добија 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оцену довољан (2);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Број оцена у петoм разредима је минимум четири оцене у сваком полугодишту, а у 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шестoм, седмoм и осмoм разредu је минимум две оцене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